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442F" w:rsidRDefault="00BF442F" w:rsidP="00BF442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BF442F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940425" cy="1427987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4279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442F" w:rsidRDefault="003D034A" w:rsidP="003D034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034A">
        <w:rPr>
          <w:rFonts w:ascii="Times New Roman" w:hAnsi="Times New Roman" w:cs="Times New Roman"/>
          <w:b/>
          <w:sz w:val="28"/>
          <w:szCs w:val="28"/>
        </w:rPr>
        <w:t>ЧТО СЕГОДНЯ НУЖНО ЗНАТЬ О ГОСУДАРСТВЕННОЙ КАДАСТРОВОЙ ОЦЕНКЕ</w:t>
      </w:r>
    </w:p>
    <w:p w:rsidR="003D034A" w:rsidRDefault="003D034A" w:rsidP="003D034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D034A" w:rsidRPr="003D034A" w:rsidRDefault="003D034A" w:rsidP="003D034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034A">
        <w:rPr>
          <w:rFonts w:ascii="Times New Roman" w:hAnsi="Times New Roman" w:cs="Times New Roman"/>
          <w:sz w:val="28"/>
          <w:szCs w:val="28"/>
        </w:rPr>
        <w:t xml:space="preserve">Федеральным законом от 31.07.2020 № 269-ФЗ «О внесении изменений в отдельные законодательные акты Российской Федерации» внесены изменения в законодательство в сфере государственной кадастровой оценки. </w:t>
      </w:r>
    </w:p>
    <w:p w:rsidR="003D034A" w:rsidRPr="003D034A" w:rsidRDefault="003D034A" w:rsidP="003D03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34A">
        <w:rPr>
          <w:rFonts w:ascii="Times New Roman" w:hAnsi="Times New Roman" w:cs="Times New Roman"/>
          <w:sz w:val="28"/>
          <w:szCs w:val="28"/>
        </w:rPr>
        <w:t>Установлена единая периодичность проведения государственной кадастровой оценки. С 2022 года будет введен единый цикл кадастровой оценки и единая дата оценки - раз в четыре года (для городов федерального значения - раз в два года, по их решению).</w:t>
      </w:r>
    </w:p>
    <w:p w:rsidR="003D034A" w:rsidRPr="003D034A" w:rsidRDefault="003D034A" w:rsidP="003D03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D034A" w:rsidRPr="003D034A" w:rsidRDefault="003D034A" w:rsidP="003D034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034A">
        <w:rPr>
          <w:rFonts w:ascii="Times New Roman" w:hAnsi="Times New Roman" w:cs="Times New Roman"/>
          <w:sz w:val="28"/>
          <w:szCs w:val="28"/>
        </w:rPr>
        <w:t xml:space="preserve">Во всех субъектах Российской Федерации без учета периодичности в обязательном порядке будет проведена государственная кадастровая оценка: - в 2022 году - земельных участков; - в 2023 году - зданий, помещений, сооружений, объектов незавершенного строительства, </w:t>
      </w:r>
      <w:proofErr w:type="spellStart"/>
      <w:r w:rsidRPr="003D034A">
        <w:rPr>
          <w:rFonts w:ascii="Times New Roman" w:hAnsi="Times New Roman" w:cs="Times New Roman"/>
          <w:sz w:val="28"/>
          <w:szCs w:val="28"/>
        </w:rPr>
        <w:t>машино</w:t>
      </w:r>
      <w:proofErr w:type="spellEnd"/>
      <w:r w:rsidRPr="003D034A">
        <w:rPr>
          <w:rFonts w:ascii="Times New Roman" w:hAnsi="Times New Roman" w:cs="Times New Roman"/>
          <w:sz w:val="28"/>
          <w:szCs w:val="28"/>
        </w:rPr>
        <w:t xml:space="preserve">-мест. </w:t>
      </w:r>
    </w:p>
    <w:p w:rsidR="003D034A" w:rsidRPr="003D034A" w:rsidRDefault="003D034A" w:rsidP="003D03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D034A" w:rsidRPr="003D034A" w:rsidRDefault="003D034A" w:rsidP="003D034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034A">
        <w:rPr>
          <w:rFonts w:ascii="Times New Roman" w:hAnsi="Times New Roman" w:cs="Times New Roman"/>
          <w:sz w:val="28"/>
          <w:szCs w:val="28"/>
        </w:rPr>
        <w:t xml:space="preserve">Нововведениями так же закреплено правило о ретроспективном применении кадастровой стоимости объекта недвижимости (в том числе используемой для налогообложения). Если исправление ошибки, допущенной при определении кадастровой стоимости, привело к ее уменьшению, то новое значение будет распространено на весь период со дня начала применения сведений о кадастровой стоимости, а в случае изменения кадастровой стоимости в сторону увеличения она применяется с 01.01.2021г. </w:t>
      </w:r>
    </w:p>
    <w:p w:rsidR="003D034A" w:rsidRPr="003D034A" w:rsidRDefault="003D034A" w:rsidP="003D03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57A1" w:rsidRDefault="003D034A" w:rsidP="003D034A">
      <w:pPr>
        <w:spacing w:after="0" w:line="240" w:lineRule="auto"/>
        <w:ind w:firstLine="708"/>
        <w:jc w:val="both"/>
      </w:pPr>
      <w:r w:rsidRPr="003D034A">
        <w:rPr>
          <w:rFonts w:ascii="Times New Roman" w:hAnsi="Times New Roman" w:cs="Times New Roman"/>
          <w:sz w:val="28"/>
          <w:szCs w:val="28"/>
        </w:rPr>
        <w:t xml:space="preserve">Заместитель руководителя Управления Росреестра по Волгоградской области </w:t>
      </w:r>
      <w:r w:rsidRPr="003D034A">
        <w:rPr>
          <w:rFonts w:ascii="Times New Roman" w:hAnsi="Times New Roman" w:cs="Times New Roman"/>
          <w:b/>
          <w:sz w:val="28"/>
          <w:szCs w:val="28"/>
        </w:rPr>
        <w:t xml:space="preserve">Татьяна Штыряева </w:t>
      </w:r>
      <w:r w:rsidRPr="003D034A">
        <w:rPr>
          <w:rFonts w:ascii="Times New Roman" w:hAnsi="Times New Roman" w:cs="Times New Roman"/>
          <w:sz w:val="28"/>
          <w:szCs w:val="28"/>
        </w:rPr>
        <w:t>комментирует: «</w:t>
      </w:r>
      <w:r w:rsidRPr="003D034A">
        <w:rPr>
          <w:rFonts w:ascii="Times New Roman" w:hAnsi="Times New Roman" w:cs="Times New Roman"/>
          <w:i/>
          <w:sz w:val="28"/>
          <w:szCs w:val="28"/>
        </w:rPr>
        <w:t>На территории Волгоградской области в соответствии с Федеральным законом от 31.07.2020 № 269-ФЗ приказом Комитета по управлению государственным имуществом Волгоградской области от 13.04.2021 № 22-н принято решение о проведении государственной кадастровой оценки всех земельных участков в 2022 году</w:t>
      </w:r>
      <w:r w:rsidRPr="003D034A">
        <w:rPr>
          <w:rFonts w:ascii="Times New Roman" w:hAnsi="Times New Roman" w:cs="Times New Roman"/>
          <w:sz w:val="28"/>
          <w:szCs w:val="28"/>
        </w:rPr>
        <w:t>».</w:t>
      </w:r>
    </w:p>
    <w:p w:rsidR="00ED57A1" w:rsidRDefault="00ED57A1" w:rsidP="00ED57A1">
      <w:pPr>
        <w:spacing w:after="0" w:line="240" w:lineRule="auto"/>
        <w:jc w:val="both"/>
      </w:pPr>
    </w:p>
    <w:p w:rsidR="003D034A" w:rsidRDefault="003D034A" w:rsidP="00ED57A1">
      <w:pPr>
        <w:spacing w:after="0" w:line="240" w:lineRule="auto"/>
        <w:jc w:val="both"/>
      </w:pPr>
    </w:p>
    <w:p w:rsidR="00ED57A1" w:rsidRDefault="00ED57A1" w:rsidP="00ED57A1">
      <w:pPr>
        <w:spacing w:after="0" w:line="240" w:lineRule="auto"/>
        <w:jc w:val="both"/>
      </w:pPr>
    </w:p>
    <w:p w:rsidR="003D034A" w:rsidRPr="005A5B6C" w:rsidRDefault="003D034A" w:rsidP="003D034A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3D034A" w:rsidRPr="005A5B6C" w:rsidRDefault="003D034A" w:rsidP="003D034A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3D034A" w:rsidRPr="005A5B6C" w:rsidRDefault="003D034A" w:rsidP="003D034A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3D034A" w:rsidRPr="005A5B6C" w:rsidRDefault="003D034A" w:rsidP="003D034A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Mob: +7(937) 531-22-98</w:t>
      </w:r>
    </w:p>
    <w:p w:rsidR="00ED57A1" w:rsidRPr="003D034A" w:rsidRDefault="003D034A" w:rsidP="003D034A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E-mail: pressa@voru.ru</w:t>
      </w:r>
    </w:p>
    <w:sectPr w:rsidR="00ED57A1" w:rsidRPr="003D034A" w:rsidSect="00B905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442F"/>
    <w:rsid w:val="002C037B"/>
    <w:rsid w:val="003D034A"/>
    <w:rsid w:val="0086267A"/>
    <w:rsid w:val="00B905E2"/>
    <w:rsid w:val="00BF442F"/>
    <w:rsid w:val="00C420BC"/>
    <w:rsid w:val="00E55DA8"/>
    <w:rsid w:val="00ED57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44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442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44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442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452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8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35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38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1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24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38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0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270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NZM</dc:creator>
  <cp:lastModifiedBy>EAV</cp:lastModifiedBy>
  <cp:revision>2</cp:revision>
  <dcterms:created xsi:type="dcterms:W3CDTF">2021-05-30T05:26:00Z</dcterms:created>
  <dcterms:modified xsi:type="dcterms:W3CDTF">2021-05-30T05:26:00Z</dcterms:modified>
</cp:coreProperties>
</file>