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BB3" w:rsidRDefault="00DF1BE6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FA0BB3" w:rsidRDefault="00DF1BE6">
      <w:pPr>
        <w:pStyle w:val="a8"/>
      </w:pPr>
      <w:r>
        <w:rPr>
          <w:sz w:val="32"/>
        </w:rPr>
        <w:t xml:space="preserve">ОТДЕЛЕНИЯ ФОНДА ПЕНСИОННОГО </w:t>
      </w:r>
    </w:p>
    <w:p w:rsidR="00FA0BB3" w:rsidRDefault="00DF1BE6">
      <w:pPr>
        <w:pStyle w:val="a8"/>
      </w:pPr>
      <w:r>
        <w:rPr>
          <w:sz w:val="32"/>
        </w:rPr>
        <w:t xml:space="preserve">И СОЦИАЛЬНОГО СТРАХОВАНИЯ </w:t>
      </w:r>
    </w:p>
    <w:p w:rsidR="00FA0BB3" w:rsidRDefault="00DF1BE6">
      <w:pPr>
        <w:pStyle w:val="a8"/>
      </w:pPr>
      <w:r>
        <w:rPr>
          <w:sz w:val="32"/>
        </w:rPr>
        <w:t>РОССИЙСКОЙ ФЕДЕРАЦИИ</w:t>
      </w:r>
    </w:p>
    <w:p w:rsidR="00FA0BB3" w:rsidRDefault="00DF1BE6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FA0BB3" w:rsidRDefault="00FA0BB3">
      <w:pPr>
        <w:pStyle w:val="a8"/>
        <w:ind w:left="142"/>
        <w:outlineLvl w:val="0"/>
        <w:rPr>
          <w:sz w:val="32"/>
        </w:rPr>
      </w:pPr>
    </w:p>
    <w:p w:rsidR="00FA0BB3" w:rsidRDefault="00DF1BE6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FA0BB3" w:rsidRDefault="00FA0BB3">
      <w:pPr>
        <w:pStyle w:val="ac"/>
        <w:ind w:left="1620"/>
        <w:jc w:val="center"/>
        <w:rPr>
          <w:b/>
          <w:bCs/>
          <w:sz w:val="28"/>
        </w:rPr>
      </w:pPr>
    </w:p>
    <w:p w:rsidR="00FA0BB3" w:rsidRDefault="00DF1BE6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2AD932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FA0BB3" w:rsidRDefault="00FA0BB3">
      <w:pPr>
        <w:pStyle w:val="ac"/>
        <w:jc w:val="left"/>
        <w:rPr>
          <w:b/>
          <w:bCs/>
        </w:rPr>
      </w:pPr>
    </w:p>
    <w:p w:rsidR="00FA0BB3" w:rsidRDefault="00DF1BE6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FA0BB3" w:rsidRDefault="00FA0BB3">
      <w:pPr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FA0BB3" w:rsidRDefault="00DF1BE6">
      <w:pPr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Пенсии работающих пенсионеров начнут индексироваться с 2025 года</w:t>
      </w:r>
    </w:p>
    <w:p w:rsidR="00FA0BB3" w:rsidRDefault="00DF1BE6">
      <w:pPr>
        <w:jc w:val="both"/>
      </w:pPr>
      <w:r>
        <w:rPr>
          <w:rStyle w:val="a7"/>
          <w:rFonts w:ascii="Times New Roman" w:hAnsi="Times New Roman"/>
          <w:b w:val="0"/>
          <w:bCs w:val="0"/>
          <w:sz w:val="26"/>
          <w:szCs w:val="26"/>
        </w:rPr>
        <w:t>Социальный фонд возобновит индексацию выплат пенсионерам, продолжающим работать, в соответствии с поправками в федеральный закон о стр</w:t>
      </w:r>
      <w:r>
        <w:rPr>
          <w:rStyle w:val="a7"/>
          <w:rFonts w:ascii="Times New Roman" w:hAnsi="Times New Roman"/>
          <w:b w:val="0"/>
          <w:bCs w:val="0"/>
          <w:sz w:val="26"/>
          <w:szCs w:val="26"/>
        </w:rPr>
        <w:t>аховых пенсиях, которые вступают в силу со следующего года. Согласно им, пенсия работающих пенсионеров будет повышаться точно так же, как и у неработающих пенсионеров. Сегодня это происходит в начале каждого года с учетом инфляции за предыдущий.</w:t>
      </w:r>
    </w:p>
    <w:p w:rsidR="00FA0BB3" w:rsidRDefault="00DF1BE6">
      <w:pPr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 2016 года страховые пенсии работающим пенсионерам, как известно, не индексируют. Все проведенные повышения учитываются на лицевых счетах пенсионеров, и после увольнения они получают выплаты с индексациями, которые были за время работы.</w:t>
      </w:r>
    </w:p>
    <w:p w:rsidR="00FA0BB3" w:rsidRDefault="00DF1BE6">
      <w:p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В Волгоградской об</w:t>
      </w:r>
      <w:r>
        <w:rPr>
          <w:rFonts w:ascii="Times New Roman" w:hAnsi="Times New Roman"/>
          <w:i/>
          <w:iCs/>
          <w:sz w:val="26"/>
          <w:szCs w:val="26"/>
        </w:rPr>
        <w:t>ласти на сегодняшний день 116 тысяч работающих пенсионеров. Это 16,6% от общего числа пенсионеров.</w:t>
      </w:r>
    </w:p>
    <w:p w:rsidR="00FA0BB3" w:rsidRDefault="00DF1BE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 принятыми изменениями теперь все виды страховых пенсий, включая пенсии</w:t>
      </w:r>
      <w:r>
        <w:rPr>
          <w:rFonts w:ascii="Times New Roman" w:hAnsi="Times New Roman"/>
          <w:sz w:val="26"/>
          <w:szCs w:val="26"/>
        </w:rPr>
        <w:t xml:space="preserve"> по инвалидности и по потере кормильца, будут индексироваться независи</w:t>
      </w:r>
      <w:r>
        <w:rPr>
          <w:rFonts w:ascii="Times New Roman" w:hAnsi="Times New Roman"/>
          <w:sz w:val="26"/>
          <w:szCs w:val="26"/>
        </w:rPr>
        <w:t>мо от выполнения трудовой деятельности. Особенность утверждённого механизма повышения заключается в том, что индексацию применяют не к выплачиваемой пенсии, а к её более высокому размеру, который включает пропущенные индексации. Такой вариант позволяет обе</w:t>
      </w:r>
      <w:r>
        <w:rPr>
          <w:rFonts w:ascii="Times New Roman" w:hAnsi="Times New Roman"/>
          <w:sz w:val="26"/>
          <w:szCs w:val="26"/>
        </w:rPr>
        <w:t>спечить более высокую прибавку к выплатам.</w:t>
      </w:r>
    </w:p>
    <w:p w:rsidR="00FA0BB3" w:rsidRDefault="00DF1BE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Рассмотрим на примере. Пенсия работающего пенсионера составляет 17,4 тыс. рублей. С учетом пропущенных индексаций за три предыдущих года работы пенсия составляет 23,4 тыс. рублей. Это более высокий размер, который</w:t>
      </w:r>
      <w:r>
        <w:rPr>
          <w:rFonts w:ascii="Times New Roman" w:hAnsi="Times New Roman"/>
          <w:sz w:val="26"/>
          <w:szCs w:val="26"/>
        </w:rPr>
        <w:t xml:space="preserve"> закреплен на лицевом счёте пенсионера, и именно по нему будет считаться индексация. Повышение при этом установят к получаемой пенсии в размере 17,4 тыс. рублей. Когда пенсионер уволится, его пенсия вслед за прибавкой по индексации будет дополнительно увел</w:t>
      </w:r>
      <w:r>
        <w:rPr>
          <w:rFonts w:ascii="Times New Roman" w:hAnsi="Times New Roman"/>
          <w:sz w:val="26"/>
          <w:szCs w:val="26"/>
        </w:rPr>
        <w:t>ичена исходя из всех пропущенных повышений.</w:t>
      </w:r>
    </w:p>
    <w:p w:rsidR="00FA0BB3" w:rsidRDefault="00DF1BE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Возобновление индексации пенсии работающим пенсионерам в следующем году пройдёт автоматически. Самим гражданам не нужно предпринимать никаких действий в связи с этим и куда-либо обращаться. Отделение Социального </w:t>
      </w:r>
      <w:r>
        <w:rPr>
          <w:rFonts w:ascii="Times New Roman" w:hAnsi="Times New Roman"/>
          <w:sz w:val="26"/>
          <w:szCs w:val="26"/>
        </w:rPr>
        <w:t>фонда России по Волгоградской области проводит все плановые индексации автоматически.</w:t>
      </w:r>
      <w:r>
        <w:rPr>
          <w:rFonts w:ascii="Times New Roman" w:hAnsi="Times New Roman"/>
          <w:sz w:val="28"/>
          <w:szCs w:val="28"/>
        </w:rPr>
        <w:t> </w:t>
      </w:r>
    </w:p>
    <w:sectPr w:rsidR="00FA0BB3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BB3"/>
    <w:rsid w:val="00DF1BE6"/>
    <w:rsid w:val="00FA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283BC2-D6BE-4548-8A15-76BCE3E8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a7">
    <w:name w:val="Выделение жирным"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0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customStyle="1" w:styleId="aa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2024-08-15T17:23:00Z</dcterms:created>
  <dcterms:modified xsi:type="dcterms:W3CDTF">2024-08-15T17:23:00Z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