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94E" w:rsidRDefault="00DD397A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FB594E" w:rsidRDefault="00DD397A">
      <w:pPr>
        <w:pStyle w:val="a8"/>
      </w:pPr>
      <w:r>
        <w:rPr>
          <w:sz w:val="32"/>
        </w:rPr>
        <w:t xml:space="preserve">ОТДЕЛЕНИЯ ФОНДА ПЕНСИОННОГО </w:t>
      </w:r>
    </w:p>
    <w:p w:rsidR="00FB594E" w:rsidRDefault="00DD397A">
      <w:pPr>
        <w:pStyle w:val="a8"/>
      </w:pPr>
      <w:r>
        <w:rPr>
          <w:sz w:val="32"/>
        </w:rPr>
        <w:t xml:space="preserve">И СОЦИАЛЬНОГО СТРАХОВАНИЯ </w:t>
      </w:r>
    </w:p>
    <w:p w:rsidR="00FB594E" w:rsidRDefault="00DD397A">
      <w:pPr>
        <w:pStyle w:val="a8"/>
      </w:pPr>
      <w:r>
        <w:rPr>
          <w:sz w:val="32"/>
        </w:rPr>
        <w:t>РОССИЙСКОЙ ФЕДЕРАЦИИ</w:t>
      </w:r>
    </w:p>
    <w:p w:rsidR="00FB594E" w:rsidRDefault="00DD397A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FB594E" w:rsidRDefault="00FB594E">
      <w:pPr>
        <w:pStyle w:val="a8"/>
        <w:ind w:left="142"/>
        <w:outlineLvl w:val="0"/>
        <w:rPr>
          <w:sz w:val="32"/>
        </w:rPr>
      </w:pPr>
    </w:p>
    <w:p w:rsidR="00FB594E" w:rsidRDefault="00DD397A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FB594E" w:rsidRDefault="00FB594E">
      <w:pPr>
        <w:pStyle w:val="ac"/>
        <w:ind w:left="1620"/>
        <w:jc w:val="center"/>
        <w:rPr>
          <w:b/>
          <w:bCs/>
          <w:sz w:val="28"/>
        </w:rPr>
      </w:pPr>
    </w:p>
    <w:p w:rsidR="00FB594E" w:rsidRDefault="00DD397A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6D3FA3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FB594E" w:rsidRDefault="00FB594E">
      <w:pPr>
        <w:pStyle w:val="ac"/>
        <w:jc w:val="left"/>
        <w:rPr>
          <w:b/>
          <w:bCs/>
        </w:rPr>
      </w:pPr>
    </w:p>
    <w:p w:rsidR="00FB594E" w:rsidRDefault="00DD397A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FB594E" w:rsidRDefault="00FB594E">
      <w:pPr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FB594E" w:rsidRDefault="00DD397A">
      <w:pPr>
        <w:spacing w:after="143" w:line="24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Какие меры поддержки и выплаты Отделение СФР по Волгоградской области не учитывает в 2025 году при назначении единого пособия</w:t>
      </w:r>
    </w:p>
    <w:p w:rsidR="00FB594E" w:rsidRDefault="00DD397A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Единое пособие назначается одному из родителей (усыновителей, опекунов,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опечителей) Отделением СФР по Волгоградской области с учётом комплексной оценки нуждаемости. </w:t>
      </w:r>
      <w:r>
        <w:rPr>
          <w:rFonts w:ascii="Times New Roman" w:hAnsi="Times New Roman" w:cs="Times New Roman"/>
          <w:sz w:val="28"/>
          <w:szCs w:val="28"/>
        </w:rPr>
        <w:t xml:space="preserve">При оценке нуждаемости учитываются доходы и имущество семьи. При этом законодательством предусмотрено, чтобы в список доходов не попала другая социальная помощь и </w:t>
      </w:r>
      <w:r>
        <w:rPr>
          <w:rFonts w:ascii="Times New Roman" w:hAnsi="Times New Roman" w:cs="Times New Roman"/>
          <w:sz w:val="28"/>
          <w:szCs w:val="28"/>
        </w:rPr>
        <w:t>выплаты.</w:t>
      </w:r>
    </w:p>
    <w:p w:rsidR="00FB594E" w:rsidRDefault="00DD397A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доходы не учитываются при назначении пособия:</w:t>
      </w:r>
    </w:p>
    <w:p w:rsidR="00FB594E" w:rsidRDefault="00DD397A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проценты по номинальным счетам на опекаемых детей</w:t>
      </w:r>
    </w:p>
    <w:p w:rsidR="00FB594E" w:rsidRDefault="00DD397A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налоговые вычеты</w:t>
      </w:r>
    </w:p>
    <w:p w:rsidR="00FB594E" w:rsidRDefault="00DD397A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целевые субсидии на приобретение имущества</w:t>
      </w:r>
    </w:p>
    <w:p w:rsidR="00FB594E" w:rsidRDefault="00DD397A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выплаты за предыдущий период на детей, на которых подается заявление</w:t>
      </w:r>
    </w:p>
    <w:p w:rsidR="00FB594E" w:rsidRDefault="00DD397A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единов</w:t>
      </w:r>
      <w:r>
        <w:rPr>
          <w:rFonts w:ascii="Times New Roman" w:hAnsi="Times New Roman"/>
          <w:sz w:val="28"/>
          <w:szCs w:val="28"/>
        </w:rPr>
        <w:t>ременная помощь на лечение ребёнка</w:t>
      </w:r>
    </w:p>
    <w:p w:rsidR="00FB594E" w:rsidRDefault="00DD397A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выплаты по уходу за детьми с инвалидностью</w:t>
      </w:r>
    </w:p>
    <w:p w:rsidR="00FB594E" w:rsidRDefault="00DD397A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выплаты по </w:t>
      </w:r>
      <w:proofErr w:type="spellStart"/>
      <w:r>
        <w:rPr>
          <w:rFonts w:ascii="Times New Roman" w:hAnsi="Times New Roman"/>
          <w:sz w:val="28"/>
          <w:szCs w:val="28"/>
        </w:rPr>
        <w:t>соцконтракту</w:t>
      </w:r>
      <w:proofErr w:type="spellEnd"/>
    </w:p>
    <w:p w:rsidR="00FB594E" w:rsidRDefault="00DD397A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доходы от трудовой деятельности подростков в период обучения</w:t>
      </w:r>
    </w:p>
    <w:p w:rsidR="00FB594E" w:rsidRDefault="00DD397A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доходы мобилизованных граждан.</w:t>
      </w:r>
    </w:p>
    <w:p w:rsidR="00FB594E" w:rsidRDefault="00DD397A">
      <w:pPr>
        <w:spacing w:after="143" w:line="240" w:lineRule="auto"/>
        <w:jc w:val="both"/>
      </w:pPr>
      <w:hyperlink r:id="rId5" w:tgtFrame="https://sfr.gov.ru/grazhdanam/edinoe_posobie/ocenka/">
        <w:r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 полным списком можно ознакомиться на сайте СФР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>
        <w:r>
          <w:rPr>
            <w:rStyle w:val="a6"/>
            <w:rFonts w:ascii="Times New Roman" w:hAnsi="Times New Roman" w:cs="Times New Roman"/>
            <w:sz w:val="28"/>
            <w:szCs w:val="28"/>
          </w:rPr>
          <w:t>https:/</w:t>
        </w:r>
        <w:r>
          <w:rPr>
            <w:rStyle w:val="a6"/>
            <w:rFonts w:ascii="Times New Roman" w:hAnsi="Times New Roman" w:cs="Times New Roman"/>
            <w:sz w:val="28"/>
            <w:szCs w:val="28"/>
          </w:rPr>
          <w:t>/sfr.gov.ru/grazhdanam/edinoe_posobie/ocenka/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94E" w:rsidRDefault="00DD397A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Как оценить свои доходы?</w:t>
      </w:r>
      <w:r>
        <w:rPr>
          <w:rFonts w:ascii="Times New Roman" w:hAnsi="Times New Roman"/>
          <w:sz w:val="28"/>
          <w:szCs w:val="28"/>
        </w:rPr>
        <w:t xml:space="preserve"> Сведения о доходах учитываются за 12 месяцев, но отсчёт этого периода начинается за 1 месяц до даты подачи заявления. Это значит, что если гражданин обращается за выплатой в апреле тек</w:t>
      </w:r>
      <w:r>
        <w:rPr>
          <w:rFonts w:ascii="Times New Roman" w:hAnsi="Times New Roman"/>
          <w:sz w:val="28"/>
          <w:szCs w:val="28"/>
        </w:rPr>
        <w:t>ущего года, то будут учитываться доходы с марта прошлого года по февраль текущего года включительно.</w:t>
      </w:r>
    </w:p>
    <w:p w:rsidR="00FB594E" w:rsidRDefault="00DD397A">
      <w:pPr>
        <w:spacing w:after="143" w:line="240" w:lineRule="auto"/>
        <w:jc w:val="both"/>
      </w:pPr>
      <w:r>
        <w:rPr>
          <w:rFonts w:ascii="Times New Roman" w:hAnsi="Times New Roman"/>
          <w:sz w:val="28"/>
          <w:szCs w:val="28"/>
        </w:rPr>
        <w:t>Чтобы определить имеет ли семья право на выплату, необходимо разделить доходы всех членов семьи за учитываемый год на двенадцать месяцев и на количество чл</w:t>
      </w:r>
      <w:r>
        <w:rPr>
          <w:rFonts w:ascii="Times New Roman" w:hAnsi="Times New Roman"/>
          <w:sz w:val="28"/>
          <w:szCs w:val="28"/>
        </w:rPr>
        <w:t xml:space="preserve">енов семьи. Если среднедушевой доход семьи не превышает прожиточный минимум на человека в </w:t>
      </w:r>
      <w:r>
        <w:rPr>
          <w:rFonts w:ascii="Times New Roman" w:hAnsi="Times New Roman"/>
          <w:sz w:val="28"/>
          <w:szCs w:val="28"/>
        </w:rPr>
        <w:lastRenderedPageBreak/>
        <w:t xml:space="preserve">Волгоградской области – </w:t>
      </w:r>
      <w:r>
        <w:rPr>
          <w:rStyle w:val="hgkelc"/>
          <w:rFonts w:ascii="Times New Roman" w:hAnsi="Times New Roman"/>
          <w:bCs/>
          <w:sz w:val="28"/>
          <w:szCs w:val="28"/>
        </w:rPr>
        <w:t>15 250,00</w:t>
      </w:r>
      <w:r>
        <w:rPr>
          <w:rStyle w:val="hgkelc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рублей, единое пособие будет назначено при соблюдении других условий.</w:t>
      </w:r>
    </w:p>
    <w:p w:rsidR="00FB594E" w:rsidRDefault="00DD397A">
      <w:pPr>
        <w:spacing w:after="143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у вас остались вопросы, то вы можете обратиться к специал</w:t>
      </w:r>
      <w:r>
        <w:rPr>
          <w:rFonts w:ascii="Times New Roman" w:hAnsi="Times New Roman"/>
          <w:sz w:val="28"/>
          <w:szCs w:val="28"/>
        </w:rPr>
        <w:t>истам контакт-центра по телефону: 8 (800) 100-00-01 (режим работы региональной линии — понедельник-четверг с 8.00 до 17.00, пятница - с 8.00 до 16.00).</w:t>
      </w:r>
    </w:p>
    <w:sectPr w:rsidR="00FB594E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4E"/>
    <w:rsid w:val="00DD397A"/>
    <w:rsid w:val="00FB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B9CD9-5A18-4DBB-BF2C-1CF1736B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hgkelc">
    <w:name w:val="hgkelc"/>
    <w:basedOn w:val="a0"/>
    <w:qFormat/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r.gov.ru/grazhdanam/edinoe_posobie/ocenka/" TargetMode="External"/><Relationship Id="rId5" Type="http://schemas.openxmlformats.org/officeDocument/2006/relationships/hyperlink" Target="https://sfr.gov.ru/grazhdanam/edinoe_posobie/ocenk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2025-04-22T03:33:00Z</dcterms:created>
  <dcterms:modified xsi:type="dcterms:W3CDTF">2025-04-22T03:33:00Z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