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000000" w:rsidRDefault="00712463">
      <w:pPr>
        <w:pStyle w:val="a7"/>
        <w:outlineLvl w:val="0"/>
        <w:rPr>
          <w:sz w:val="32"/>
        </w:rPr>
      </w:pPr>
      <w:bookmarkStart w:id="0" w:name="_GoBack"/>
      <w:bookmarkEnd w:id="0"/>
      <w:r>
        <w:rPr>
          <w:noProof/>
          <w:lang w:eastAsia="ru-RU"/>
        </w:rPr>
        <w:drawing>
          <wp:anchor distT="0" distB="0" distL="133350" distR="115570" simplePos="0" relativeHeight="251658240" behindDoc="0" locked="0" layoutInCell="0" allowOverlap="1">
            <wp:simplePos x="0" y="0"/>
            <wp:positionH relativeFrom="column">
              <wp:posOffset>104775</wp:posOffset>
            </wp:positionH>
            <wp:positionV relativeFrom="paragraph">
              <wp:posOffset>25400</wp:posOffset>
            </wp:positionV>
            <wp:extent cx="1579245" cy="1398905"/>
            <wp:effectExtent l="0" t="0" r="0" b="0"/>
            <wp:wrapTight wrapText="bothSides">
              <wp:wrapPolygon edited="0">
                <wp:start x="0" y="0"/>
                <wp:lineTo x="0" y="21178"/>
                <wp:lineTo x="21366" y="21178"/>
                <wp:lineTo x="21366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245" cy="13989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4489D">
        <w:rPr>
          <w:sz w:val="32"/>
        </w:rPr>
        <w:t>ПРЕСС-СЛУЖБА</w:t>
      </w:r>
    </w:p>
    <w:p w:rsidR="00000000" w:rsidRDefault="0034489D">
      <w:pPr>
        <w:pStyle w:val="a7"/>
        <w:rPr>
          <w:sz w:val="32"/>
        </w:rPr>
      </w:pPr>
      <w:r>
        <w:rPr>
          <w:sz w:val="32"/>
        </w:rPr>
        <w:t xml:space="preserve">ОТДЕЛЕНИЯ ФОНДА ПЕНСИОННОГО </w:t>
      </w:r>
    </w:p>
    <w:p w:rsidR="00000000" w:rsidRDefault="0034489D">
      <w:pPr>
        <w:pStyle w:val="a7"/>
        <w:rPr>
          <w:sz w:val="32"/>
        </w:rPr>
      </w:pPr>
      <w:r>
        <w:rPr>
          <w:sz w:val="32"/>
        </w:rPr>
        <w:t xml:space="preserve">И СОЦИАЛЬНОГО СТРАХОВАНИЯ </w:t>
      </w:r>
    </w:p>
    <w:p w:rsidR="00000000" w:rsidRDefault="0034489D">
      <w:pPr>
        <w:pStyle w:val="a7"/>
        <w:rPr>
          <w:sz w:val="32"/>
        </w:rPr>
      </w:pPr>
      <w:r>
        <w:rPr>
          <w:sz w:val="32"/>
        </w:rPr>
        <w:t>РОССИЙСКОЙ ФЕДЕРАЦИИ</w:t>
      </w:r>
    </w:p>
    <w:p w:rsidR="00000000" w:rsidRDefault="0034489D">
      <w:pPr>
        <w:pStyle w:val="a7"/>
        <w:outlineLvl w:val="0"/>
        <w:rPr>
          <w:sz w:val="32"/>
        </w:rPr>
      </w:pPr>
      <w:r>
        <w:rPr>
          <w:sz w:val="32"/>
        </w:rPr>
        <w:t xml:space="preserve">ПО ВОЛГОГРАДСКОЙ ОБЛАСТИ </w:t>
      </w:r>
    </w:p>
    <w:p w:rsidR="00000000" w:rsidRDefault="0034489D">
      <w:pPr>
        <w:pStyle w:val="a7"/>
        <w:ind w:left="142"/>
        <w:outlineLvl w:val="0"/>
        <w:rPr>
          <w:sz w:val="32"/>
        </w:rPr>
      </w:pPr>
    </w:p>
    <w:p w:rsidR="00000000" w:rsidRDefault="0034489D">
      <w:pPr>
        <w:pStyle w:val="aa"/>
        <w:ind w:left="142" w:firstLine="578"/>
        <w:jc w:val="center"/>
        <w:rPr>
          <w:b/>
          <w:bCs/>
          <w:sz w:val="28"/>
        </w:rPr>
      </w:pPr>
      <w:r>
        <w:rPr>
          <w:b/>
          <w:sz w:val="22"/>
          <w:szCs w:val="20"/>
        </w:rPr>
        <w:t xml:space="preserve">                                          </w:t>
      </w:r>
      <w:r>
        <w:rPr>
          <w:b/>
          <w:sz w:val="22"/>
          <w:szCs w:val="20"/>
        </w:rPr>
        <w:t>400001, г. Волгоград, ул. Рабоче-Крестьянская, 16</w:t>
      </w:r>
    </w:p>
    <w:p w:rsidR="00000000" w:rsidRDefault="0034489D">
      <w:pPr>
        <w:pStyle w:val="aa"/>
        <w:ind w:left="1620"/>
        <w:jc w:val="center"/>
        <w:rPr>
          <w:b/>
          <w:bCs/>
          <w:sz w:val="28"/>
        </w:rPr>
      </w:pPr>
    </w:p>
    <w:p w:rsidR="00000000" w:rsidRDefault="00712463">
      <w:pPr>
        <w:pStyle w:val="aa"/>
        <w:ind w:left="1620"/>
        <w:jc w:val="center"/>
        <w:rPr>
          <w:b/>
          <w:bCs/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column">
                  <wp:posOffset>137160</wp:posOffset>
                </wp:positionH>
                <wp:positionV relativeFrom="paragraph">
                  <wp:posOffset>66040</wp:posOffset>
                </wp:positionV>
                <wp:extent cx="6704330" cy="0"/>
                <wp:effectExtent l="30480" t="29210" r="37465" b="37465"/>
                <wp:wrapNone/>
                <wp:docPr id="1" name="shape_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704330" cy="0"/>
                        </a:xfrm>
                        <a:prstGeom prst="line">
                          <a:avLst/>
                        </a:prstGeom>
                        <a:noFill/>
                        <a:ln w="57240" cap="flat">
                          <a:solidFill>
                            <a:srgbClr val="000099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96EC27" id="shape_0" o:spid="_x0000_s1026" style="position:absolute;flip:y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.8pt,5.2pt" to="538.7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" o:allowincell="f" strokecolor="#009" strokeweight="1.59mm">
                <v:stroke joinstyle="miter"/>
              </v:line>
            </w:pict>
          </mc:Fallback>
        </mc:AlternateContent>
      </w:r>
    </w:p>
    <w:p w:rsidR="00000000" w:rsidRDefault="0034489D">
      <w:pPr>
        <w:pStyle w:val="aa"/>
        <w:jc w:val="left"/>
        <w:rPr>
          <w:b/>
          <w:bCs/>
        </w:rPr>
      </w:pPr>
    </w:p>
    <w:p w:rsidR="00000000" w:rsidRDefault="0034489D">
      <w:pPr>
        <w:jc w:val="center"/>
        <w:rPr>
          <w:rFonts w:ascii="Times New Roman" w:hAnsi="Times New Roman"/>
          <w:b/>
          <w:bCs/>
          <w:sz w:val="8"/>
          <w:szCs w:val="8"/>
        </w:rPr>
      </w:pPr>
      <w:r>
        <w:rPr>
          <w:rFonts w:ascii="Times New Roman" w:hAnsi="Times New Roman"/>
          <w:b/>
          <w:bCs/>
          <w:szCs w:val="20"/>
        </w:rPr>
        <w:t xml:space="preserve">      </w:t>
      </w:r>
      <w:r>
        <w:rPr>
          <w:rFonts w:ascii="Times New Roman" w:hAnsi="Times New Roman"/>
          <w:b/>
          <w:bCs/>
          <w:szCs w:val="20"/>
        </w:rPr>
        <w:t>Официальный сайт Отделения СФР по Во</w:t>
      </w:r>
      <w:r>
        <w:rPr>
          <w:rFonts w:ascii="Times New Roman" w:hAnsi="Times New Roman"/>
          <w:b/>
          <w:bCs/>
          <w:szCs w:val="20"/>
        </w:rPr>
        <w:t>лгоградской области –</w:t>
      </w:r>
      <w:r>
        <w:rPr>
          <w:rFonts w:ascii="Times New Roman" w:hAnsi="Times New Roman"/>
          <w:b/>
          <w:bCs/>
          <w:szCs w:val="20"/>
          <w:u w:val="single"/>
        </w:rPr>
        <w:t xml:space="preserve">  </w:t>
      </w:r>
      <w:r>
        <w:rPr>
          <w:rFonts w:ascii="Times New Roman" w:hAnsi="Times New Roman"/>
          <w:b/>
          <w:bCs/>
          <w:szCs w:val="20"/>
          <w:lang w:val="en-US"/>
        </w:rPr>
        <w:t>sfr</w:t>
      </w:r>
      <w:r>
        <w:rPr>
          <w:rFonts w:ascii="Times New Roman" w:hAnsi="Times New Roman"/>
          <w:b/>
          <w:bCs/>
          <w:szCs w:val="20"/>
        </w:rPr>
        <w:t>.</w:t>
      </w:r>
      <w:r>
        <w:rPr>
          <w:rFonts w:ascii="Times New Roman" w:hAnsi="Times New Roman"/>
          <w:b/>
          <w:bCs/>
          <w:szCs w:val="20"/>
          <w:lang w:val="en-US"/>
        </w:rPr>
        <w:t>gov</w:t>
      </w:r>
      <w:r>
        <w:rPr>
          <w:rFonts w:ascii="Times New Roman" w:hAnsi="Times New Roman"/>
          <w:b/>
          <w:bCs/>
          <w:szCs w:val="20"/>
        </w:rPr>
        <w:t>.</w:t>
      </w:r>
      <w:r>
        <w:rPr>
          <w:rFonts w:ascii="Times New Roman" w:hAnsi="Times New Roman"/>
          <w:b/>
          <w:bCs/>
          <w:szCs w:val="20"/>
          <w:lang w:val="en-US"/>
        </w:rPr>
        <w:t>ru</w:t>
      </w:r>
      <w:r>
        <w:rPr>
          <w:rFonts w:ascii="Times New Roman" w:hAnsi="Times New Roman"/>
          <w:b/>
          <w:bCs/>
          <w:szCs w:val="20"/>
        </w:rPr>
        <w:t>/</w:t>
      </w:r>
      <w:r>
        <w:rPr>
          <w:rFonts w:ascii="Times New Roman" w:hAnsi="Times New Roman"/>
          <w:b/>
          <w:bCs/>
          <w:szCs w:val="20"/>
          <w:lang w:val="en-US"/>
        </w:rPr>
        <w:t>branches</w:t>
      </w:r>
      <w:r>
        <w:rPr>
          <w:rFonts w:ascii="Times New Roman" w:hAnsi="Times New Roman"/>
          <w:b/>
          <w:bCs/>
          <w:szCs w:val="20"/>
        </w:rPr>
        <w:t>/</w:t>
      </w:r>
      <w:r>
        <w:rPr>
          <w:rFonts w:ascii="Times New Roman" w:hAnsi="Times New Roman"/>
          <w:b/>
          <w:bCs/>
          <w:szCs w:val="20"/>
          <w:lang w:val="en-US"/>
        </w:rPr>
        <w:t>volgograd</w:t>
      </w:r>
      <w:r>
        <w:rPr>
          <w:rFonts w:ascii="Times New Roman" w:hAnsi="Times New Roman"/>
          <w:b/>
          <w:bCs/>
          <w:szCs w:val="20"/>
        </w:rPr>
        <w:t>/</w:t>
      </w:r>
    </w:p>
    <w:p w:rsidR="00000000" w:rsidRDefault="0034489D">
      <w:pPr>
        <w:jc w:val="center"/>
        <w:rPr>
          <w:rFonts w:ascii="Times New Roman" w:hAnsi="Times New Roman"/>
          <w:b/>
          <w:bCs/>
          <w:sz w:val="8"/>
          <w:szCs w:val="8"/>
        </w:rPr>
      </w:pPr>
    </w:p>
    <w:p w:rsidR="00000000" w:rsidRDefault="0034489D">
      <w:pPr>
        <w:spacing w:after="6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Отделение СФР по Волгоградской области с начала года оформило </w:t>
      </w:r>
    </w:p>
    <w:p w:rsidR="00000000" w:rsidRDefault="0034489D">
      <w:pPr>
        <w:spacing w:after="6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более 1 миллиона электронных сертификатов на ТСР</w:t>
      </w:r>
    </w:p>
    <w:p w:rsidR="00000000" w:rsidRDefault="0034489D">
      <w:pPr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Волгоградское Отделение СФР с начала 2025 года оформило </w:t>
      </w:r>
      <w:r>
        <w:rPr>
          <w:rFonts w:ascii="Times New Roman" w:hAnsi="Times New Roman" w:cs="Times New Roman"/>
          <w:b/>
          <w:bCs/>
          <w:sz w:val="24"/>
          <w:szCs w:val="24"/>
        </w:rPr>
        <w:t>1 433 086</w:t>
      </w:r>
      <w:r>
        <w:rPr>
          <w:rFonts w:ascii="Times New Roman" w:hAnsi="Times New Roman" w:cs="Times New Roman"/>
          <w:sz w:val="24"/>
          <w:szCs w:val="24"/>
        </w:rPr>
        <w:t xml:space="preserve"> электронных сертификато</w:t>
      </w:r>
      <w:r>
        <w:rPr>
          <w:rFonts w:ascii="Times New Roman" w:hAnsi="Times New Roman" w:cs="Times New Roman"/>
          <w:sz w:val="24"/>
          <w:szCs w:val="24"/>
        </w:rPr>
        <w:t xml:space="preserve">в на сумму свыше </w:t>
      </w:r>
      <w:r>
        <w:rPr>
          <w:rFonts w:ascii="Times New Roman" w:hAnsi="Times New Roman" w:cs="Times New Roman"/>
          <w:b/>
          <w:bCs/>
          <w:sz w:val="24"/>
          <w:szCs w:val="24"/>
        </w:rPr>
        <w:t>560 миллионов рублей</w:t>
      </w:r>
      <w:r>
        <w:rPr>
          <w:rFonts w:ascii="Times New Roman" w:hAnsi="Times New Roman" w:cs="Times New Roman"/>
          <w:sz w:val="24"/>
          <w:szCs w:val="24"/>
        </w:rPr>
        <w:t xml:space="preserve"> для покупки средств технической реабилитации (ТСР).</w:t>
      </w:r>
    </w:p>
    <w:p w:rsidR="00000000" w:rsidRDefault="0034489D">
      <w:pPr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Электронные сертификаты становятся всё более востребованными: в настоящее время 75% средств, выделяемых на приобретение ТСР, проходят через этот цифровой сервис. Его </w:t>
      </w:r>
      <w:r>
        <w:rPr>
          <w:rFonts w:ascii="Times New Roman" w:hAnsi="Times New Roman" w:cs="Times New Roman"/>
          <w:sz w:val="24"/>
          <w:szCs w:val="24"/>
        </w:rPr>
        <w:t xml:space="preserve">использование позволяет купить изделие в более короткие сроки, а у человека с инвалидностью есть возможность выбрать именно то средство, которое подходит именно ему (в рамках ИПРА). </w:t>
      </w:r>
    </w:p>
    <w:p w:rsidR="00000000" w:rsidRDefault="0034489D">
      <w:pPr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Оформить сертификат можно на портале Госуслуг, в МФЦ или клиентской служб</w:t>
      </w:r>
      <w:r>
        <w:rPr>
          <w:rFonts w:ascii="Times New Roman" w:hAnsi="Times New Roman" w:cs="Times New Roman"/>
          <w:sz w:val="24"/>
          <w:szCs w:val="24"/>
        </w:rPr>
        <w:t xml:space="preserve">е Отделения СФР по Волгоградской области — он будет готов в течение 5 рабочих дней. Сертификат содержит информацию о том, какие изделия и в каком количестве доступны льготнику, а также их стоимость. Срок действия — </w:t>
      </w:r>
      <w:r>
        <w:rPr>
          <w:rFonts w:ascii="Times New Roman" w:hAnsi="Times New Roman" w:cs="Times New Roman"/>
          <w:b/>
          <w:bCs/>
          <w:sz w:val="24"/>
          <w:szCs w:val="24"/>
        </w:rPr>
        <w:t>один год с момента активации</w:t>
      </w:r>
      <w:r>
        <w:rPr>
          <w:rFonts w:ascii="Times New Roman" w:hAnsi="Times New Roman" w:cs="Times New Roman"/>
          <w:sz w:val="24"/>
          <w:szCs w:val="24"/>
        </w:rPr>
        <w:t>, для средств</w:t>
      </w:r>
      <w:r>
        <w:rPr>
          <w:rFonts w:ascii="Times New Roman" w:hAnsi="Times New Roman" w:cs="Times New Roman"/>
          <w:sz w:val="24"/>
          <w:szCs w:val="24"/>
        </w:rPr>
        <w:t xml:space="preserve"> ежедневного пользования (например, подгузников, пелёнок) - 90 дней. </w:t>
      </w:r>
    </w:p>
    <w:p w:rsidR="00000000" w:rsidRDefault="0034489D">
      <w:pPr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Воспользоваться сертификатом можно как в специализированных точках продажи — их сегодня на территории Волгограда и Волгоградской области более 200, так и в интернет-магазинах. </w:t>
      </w:r>
    </w:p>
    <w:p w:rsidR="00000000" w:rsidRDefault="0034489D">
      <w:pPr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Электронн</w:t>
      </w:r>
      <w:r>
        <w:rPr>
          <w:rFonts w:ascii="Times New Roman" w:hAnsi="Times New Roman" w:cs="Times New Roman"/>
          <w:sz w:val="24"/>
          <w:szCs w:val="24"/>
        </w:rPr>
        <w:t>ый сертификат привязан к карте МИР федерального льготника. При покупке ТСР деньги списываются не с личного счёта гражданина, а со счёта Федерального казначейства, и направляются напрямую продавцу. Если нужно доплатить за ТСР сумму из собственных средств, э</w:t>
      </w:r>
      <w:r>
        <w:rPr>
          <w:rFonts w:ascii="Times New Roman" w:hAnsi="Times New Roman" w:cs="Times New Roman"/>
          <w:sz w:val="24"/>
          <w:szCs w:val="24"/>
        </w:rPr>
        <w:t>то можно сделать как с этой же карты МИР, на которой записан сертификат, так и доплатить с другой карты или же рассчитаться наличными.</w:t>
      </w:r>
    </w:p>
    <w:p w:rsidR="00000000" w:rsidRDefault="0034489D">
      <w:pPr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Продолжает действовать и второй способ обеспечения ТСР: в натуральном виде после закупки изделий Отделением СФР по Волгог</w:t>
      </w:r>
      <w:r>
        <w:rPr>
          <w:rFonts w:ascii="Times New Roman" w:hAnsi="Times New Roman" w:cs="Times New Roman"/>
          <w:sz w:val="24"/>
          <w:szCs w:val="24"/>
        </w:rPr>
        <w:t xml:space="preserve">радской области в рамках государственного контракта.  </w:t>
      </w:r>
    </w:p>
    <w:p w:rsidR="00000000" w:rsidRDefault="0034489D">
      <w:pPr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Подробнее об обеспечении ТСР на сайте СФР: </w:t>
      </w:r>
      <w:hyperlink r:id="rId5" w:history="1">
        <w:r>
          <w:rPr>
            <w:rStyle w:val="a6"/>
            <w:rFonts w:ascii="Times New Roman" w:hAnsi="Times New Roman" w:cs="Times New Roman"/>
            <w:sz w:val="24"/>
            <w:szCs w:val="24"/>
          </w:rPr>
          <w:t>https://sfr.gov.ru/grazhdanam/invalidam/tsr/electronic_tsr/</w:t>
        </w:r>
      </w:hyperlink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4489D" w:rsidRDefault="0034489D">
      <w:pPr>
        <w:spacing w:after="120"/>
        <w:ind w:firstLine="709"/>
        <w:jc w:val="both"/>
      </w:pPr>
      <w:r>
        <w:rPr>
          <w:rFonts w:ascii="Times New Roman" w:hAnsi="Times New Roman" w:cs="Times New Roman"/>
          <w:sz w:val="24"/>
          <w:szCs w:val="24"/>
        </w:rPr>
        <w:t>Если остались вопрос</w:t>
      </w:r>
      <w:r>
        <w:rPr>
          <w:rFonts w:ascii="Times New Roman" w:hAnsi="Times New Roman" w:cs="Times New Roman"/>
          <w:sz w:val="24"/>
          <w:szCs w:val="24"/>
        </w:rPr>
        <w:t xml:space="preserve">ы, вы всегда можете обратиться в единый контакт-центр СФР: 8 (800) 100-00-01 (звонок бесплатный). </w:t>
      </w:r>
    </w:p>
    <w:sectPr w:rsidR="0034489D">
      <w:pgSz w:w="11906" w:h="16838"/>
      <w:pgMar w:top="1134" w:right="567" w:bottom="56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ont284">
    <w:altName w:val="Times New Roman"/>
    <w:charset w:val="CC"/>
    <w:family w:val="auto"/>
    <w:pitch w:val="variable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463"/>
    <w:rsid w:val="0034489D"/>
    <w:rsid w:val="00712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6D52D4B3-37C5-4CC2-9CE1-687F16B14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eastAsia="Calibri" w:hAnsi="Calibri" w:cs="font284"/>
      <w:color w:val="00000A"/>
      <w:sz w:val="22"/>
      <w:szCs w:val="22"/>
      <w:lang w:eastAsia="en-US"/>
    </w:rPr>
  </w:style>
  <w:style w:type="paragraph" w:styleId="1">
    <w:name w:val="heading 1"/>
    <w:basedOn w:val="10"/>
    <w:qFormat/>
    <w:pPr>
      <w:outlineLvl w:val="0"/>
    </w:pPr>
  </w:style>
  <w:style w:type="paragraph" w:styleId="2">
    <w:name w:val="heading 2"/>
    <w:basedOn w:val="10"/>
    <w:qFormat/>
    <w:pPr>
      <w:outlineLvl w:val="1"/>
    </w:pPr>
  </w:style>
  <w:style w:type="paragraph" w:styleId="3">
    <w:name w:val="heading 3"/>
    <w:basedOn w:val="10"/>
    <w:qFormat/>
    <w:pPr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efaultParagraphFont">
    <w:name w:val="Default Paragraph Font"/>
  </w:style>
  <w:style w:type="character" w:customStyle="1" w:styleId="a3">
    <w:name w:val="Основной текст Знак"/>
    <w:basedOn w:val="DefaultParagraphFont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4">
    <w:name w:val="Основной текст с отступом Знак"/>
    <w:basedOn w:val="DefaultParagraphFont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5">
    <w:name w:val="Текст выноски Знак"/>
    <w:basedOn w:val="DefaultParagraphFont"/>
    <w:rPr>
      <w:rFonts w:ascii="Tahoma" w:hAnsi="Tahoma" w:cs="Tahoma"/>
      <w:sz w:val="16"/>
      <w:szCs w:val="16"/>
    </w:rPr>
  </w:style>
  <w:style w:type="character" w:styleId="a6">
    <w:name w:val="Hyperlink"/>
    <w:rPr>
      <w:color w:val="000080"/>
      <w:u w:val="single"/>
    </w:rPr>
  </w:style>
  <w:style w:type="paragraph" w:customStyle="1" w:styleId="10">
    <w:name w:val="Заголовок1"/>
    <w:basedOn w:val="a"/>
    <w:next w:val="a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7">
    <w:name w:val="Body Text"/>
    <w:basedOn w:val="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styleId="a8">
    <w:name w:val="List"/>
    <w:basedOn w:val="a7"/>
    <w:rPr>
      <w:rFonts w:cs="Mang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1">
    <w:name w:val="Указатель1"/>
    <w:basedOn w:val="a"/>
    <w:pPr>
      <w:suppressLineNumbers/>
    </w:pPr>
    <w:rPr>
      <w:rFonts w:cs="Mangal"/>
    </w:rPr>
  </w:style>
  <w:style w:type="paragraph" w:styleId="aa">
    <w:name w:val="Body Text Indent"/>
    <w:basedOn w:val="a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BalloonText">
    <w:name w:val="Balloon Text"/>
    <w:basedOn w:val="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NormalWeb">
    <w:name w:val="Normal (Web)"/>
    <w:basedOn w:val="a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">
    <w:name w:val="Блочная цитата"/>
    <w:basedOn w:val="a"/>
  </w:style>
  <w:style w:type="paragraph" w:styleId="ac">
    <w:name w:val="Title"/>
    <w:basedOn w:val="10"/>
    <w:qFormat/>
  </w:style>
  <w:style w:type="paragraph" w:styleId="ad">
    <w:name w:val="Subtitle"/>
    <w:basedOn w:val="10"/>
    <w:qFormat/>
  </w:style>
  <w:style w:type="paragraph" w:customStyle="1" w:styleId="ae">
    <w:name w:val="Содержимое таблицы"/>
    <w:basedOn w:val="a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sfr.gov.ru/grazhdanam/invalidam/tsr/electronic_tsr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358</Words>
  <Characters>2045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044MatyushechkinaMS</dc:creator>
  <cp:keywords/>
  <cp:lastModifiedBy>User</cp:lastModifiedBy>
  <cp:revision>2</cp:revision>
  <cp:lastPrinted>1601-01-01T00:00:00Z</cp:lastPrinted>
  <dcterms:created xsi:type="dcterms:W3CDTF">2025-07-22T05:06:00Z</dcterms:created>
  <dcterms:modified xsi:type="dcterms:W3CDTF">2025-07-22T05:06:00Z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