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12DA" w:rsidRDefault="00F848DD">
      <w:pPr>
        <w:pStyle w:val="a9"/>
        <w:outlineLvl w:val="0"/>
      </w:pPr>
      <w:bookmarkStart w:id="0" w:name="_GoBack"/>
      <w:bookmarkEnd w:id="0"/>
      <w:r>
        <w:rPr>
          <w:noProof/>
          <w:lang w:eastAsia="ru-RU"/>
        </w:rPr>
        <w:drawing>
          <wp:anchor distT="0" distB="0" distL="133350" distR="115570" simplePos="0" relativeHeight="3" behindDoc="0" locked="0" layoutInCell="0" allowOverlap="1">
            <wp:simplePos x="0" y="0"/>
            <wp:positionH relativeFrom="column">
              <wp:posOffset>104775</wp:posOffset>
            </wp:positionH>
            <wp:positionV relativeFrom="paragraph">
              <wp:posOffset>25400</wp:posOffset>
            </wp:positionV>
            <wp:extent cx="1579880" cy="1399540"/>
            <wp:effectExtent l="0" t="0" r="0" b="0"/>
            <wp:wrapTight wrapText="bothSides">
              <wp:wrapPolygon edited="0">
                <wp:start x="-530" y="0"/>
                <wp:lineTo x="-530" y="20851"/>
                <wp:lineTo x="21579" y="20851"/>
                <wp:lineTo x="21579" y="0"/>
                <wp:lineTo x="-530" y="0"/>
              </wp:wrapPolygon>
            </wp:wrapTight>
            <wp:docPr id="1" name="Рисунок 0" descr="Логотип WEB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0" descr="Логотип WEB 4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9880" cy="13995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32"/>
        </w:rPr>
        <w:t>ПРЕСС-СЛУЖБА</w:t>
      </w:r>
    </w:p>
    <w:p w:rsidR="009412DA" w:rsidRDefault="00F848DD">
      <w:pPr>
        <w:pStyle w:val="a9"/>
      </w:pPr>
      <w:r>
        <w:rPr>
          <w:sz w:val="32"/>
        </w:rPr>
        <w:t xml:space="preserve">ОТДЕЛЕНИЯ ФОНДА ПЕНСИОННОГО </w:t>
      </w:r>
    </w:p>
    <w:p w:rsidR="009412DA" w:rsidRDefault="00F848DD">
      <w:pPr>
        <w:pStyle w:val="a9"/>
      </w:pPr>
      <w:r>
        <w:rPr>
          <w:sz w:val="32"/>
        </w:rPr>
        <w:t xml:space="preserve">И СОЦИАЛЬНОГО СТРАХОВАНИЯ </w:t>
      </w:r>
    </w:p>
    <w:p w:rsidR="009412DA" w:rsidRDefault="00F848DD">
      <w:pPr>
        <w:pStyle w:val="a9"/>
      </w:pPr>
      <w:r>
        <w:rPr>
          <w:sz w:val="32"/>
        </w:rPr>
        <w:t>РОССИЙСКОЙ ФЕДЕРАЦИИ</w:t>
      </w:r>
    </w:p>
    <w:p w:rsidR="009412DA" w:rsidRDefault="00F848DD">
      <w:pPr>
        <w:pStyle w:val="a9"/>
        <w:outlineLvl w:val="0"/>
      </w:pPr>
      <w:r>
        <w:rPr>
          <w:sz w:val="32"/>
        </w:rPr>
        <w:t xml:space="preserve">ПО ВОЛГОГРАДСКОЙ ОБЛАСТИ </w:t>
      </w:r>
    </w:p>
    <w:p w:rsidR="009412DA" w:rsidRDefault="009412DA">
      <w:pPr>
        <w:pStyle w:val="a9"/>
        <w:ind w:left="142"/>
        <w:outlineLvl w:val="0"/>
        <w:rPr>
          <w:sz w:val="32"/>
        </w:rPr>
      </w:pPr>
    </w:p>
    <w:p w:rsidR="009412DA" w:rsidRDefault="00F848DD">
      <w:pPr>
        <w:pStyle w:val="ad"/>
        <w:ind w:left="142" w:firstLine="578"/>
        <w:jc w:val="center"/>
        <w:rPr>
          <w:b/>
          <w:sz w:val="22"/>
          <w:szCs w:val="20"/>
        </w:rPr>
      </w:pPr>
      <w:r>
        <w:rPr>
          <w:b/>
          <w:sz w:val="22"/>
          <w:szCs w:val="20"/>
        </w:rPr>
        <w:t xml:space="preserve">                                          400001, г. Волгоград, ул. Рабоче-Крестьянская, 16</w:t>
      </w:r>
    </w:p>
    <w:p w:rsidR="009412DA" w:rsidRDefault="009412DA">
      <w:pPr>
        <w:pStyle w:val="ad"/>
        <w:ind w:left="1620"/>
        <w:jc w:val="center"/>
        <w:rPr>
          <w:b/>
          <w:bCs/>
          <w:sz w:val="28"/>
        </w:rPr>
      </w:pPr>
    </w:p>
    <w:p w:rsidR="009412DA" w:rsidRDefault="00F848DD">
      <w:pPr>
        <w:pStyle w:val="ad"/>
        <w:ind w:left="1620"/>
        <w:jc w:val="center"/>
        <w:rPr>
          <w:b/>
          <w:bCs/>
          <w:sz w:val="28"/>
        </w:rPr>
      </w:pPr>
      <w:r>
        <w:rPr>
          <w:b/>
          <w:bCs/>
          <w:noProof/>
          <w:sz w:val="28"/>
          <w:lang w:eastAsia="ru-RU"/>
        </w:rPr>
        <mc:AlternateContent>
          <mc:Choice Requires="wps">
            <w:drawing>
              <wp:anchor distT="29210" distB="29210" distL="635" distR="0" simplePos="0" relativeHeight="2" behindDoc="1" locked="0" layoutInCell="1" allowOverlap="1">
                <wp:simplePos x="0" y="0"/>
                <wp:positionH relativeFrom="column">
                  <wp:posOffset>137160</wp:posOffset>
                </wp:positionH>
                <wp:positionV relativeFrom="paragraph">
                  <wp:posOffset>66040</wp:posOffset>
                </wp:positionV>
                <wp:extent cx="6704330" cy="0"/>
                <wp:effectExtent l="635" t="29210" r="0" b="29210"/>
                <wp:wrapNone/>
                <wp:docPr id="2" name="shape_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4280" cy="0"/>
                        </a:xfrm>
                        <a:prstGeom prst="line">
                          <a:avLst/>
                        </a:prstGeom>
                        <a:ln w="57240">
                          <a:solidFill>
                            <a:srgbClr val="000099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F6288E3" id="shape_0" o:spid="_x0000_s1026" style="position:absolute;z-index:-503316478;visibility:visible;mso-wrap-style:square;mso-wrap-distance-left:.05pt;mso-wrap-distance-top:2.3pt;mso-wrap-distance-right:0;mso-wrap-distance-bottom:2.3pt;mso-position-horizontal:absolute;mso-position-horizontal-relative:text;mso-position-vertical:absolute;mso-position-vertical-relative:text" from="10.8pt,5.2pt" to="538.7pt,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" strokecolor="#009" strokeweight="1.59mm">
                <v:stroke joinstyle="miter"/>
              </v:line>
            </w:pict>
          </mc:Fallback>
        </mc:AlternateContent>
      </w:r>
    </w:p>
    <w:p w:rsidR="009412DA" w:rsidRDefault="009412DA">
      <w:pPr>
        <w:pStyle w:val="ad"/>
        <w:jc w:val="left"/>
        <w:rPr>
          <w:b/>
          <w:bCs/>
        </w:rPr>
      </w:pPr>
    </w:p>
    <w:p w:rsidR="009412DA" w:rsidRDefault="00F848DD">
      <w:pPr>
        <w:jc w:val="center"/>
      </w:pPr>
      <w:r>
        <w:rPr>
          <w:rFonts w:ascii="Times New Roman" w:hAnsi="Times New Roman"/>
          <w:b/>
          <w:bCs/>
          <w:szCs w:val="20"/>
        </w:rPr>
        <w:t xml:space="preserve">      Официальный сайт Отделения СФР по </w:t>
      </w:r>
      <w:r>
        <w:rPr>
          <w:rFonts w:ascii="Times New Roman" w:hAnsi="Times New Roman"/>
          <w:b/>
          <w:bCs/>
          <w:szCs w:val="20"/>
        </w:rPr>
        <w:t>Волгоградской области –</w:t>
      </w:r>
      <w:r>
        <w:rPr>
          <w:rFonts w:ascii="Times New Roman" w:hAnsi="Times New Roman"/>
          <w:b/>
          <w:bCs/>
          <w:szCs w:val="20"/>
          <w:u w:val="single"/>
        </w:rPr>
        <w:t xml:space="preserve">  </w:t>
      </w:r>
      <w:r>
        <w:rPr>
          <w:rFonts w:ascii="Times New Roman" w:hAnsi="Times New Roman"/>
          <w:b/>
          <w:bCs/>
          <w:szCs w:val="20"/>
          <w:lang w:val="en-US"/>
        </w:rPr>
        <w:t>sfr</w:t>
      </w:r>
      <w:r>
        <w:rPr>
          <w:rFonts w:ascii="Times New Roman" w:hAnsi="Times New Roman"/>
          <w:b/>
          <w:bCs/>
          <w:szCs w:val="20"/>
        </w:rPr>
        <w:t>.</w:t>
      </w:r>
      <w:r>
        <w:rPr>
          <w:rFonts w:ascii="Times New Roman" w:hAnsi="Times New Roman"/>
          <w:b/>
          <w:bCs/>
          <w:szCs w:val="20"/>
          <w:lang w:val="en-US"/>
        </w:rPr>
        <w:t>gov</w:t>
      </w:r>
      <w:r>
        <w:rPr>
          <w:rFonts w:ascii="Times New Roman" w:hAnsi="Times New Roman"/>
          <w:b/>
          <w:bCs/>
          <w:szCs w:val="20"/>
        </w:rPr>
        <w:t>.</w:t>
      </w:r>
      <w:r>
        <w:rPr>
          <w:rFonts w:ascii="Times New Roman" w:hAnsi="Times New Roman"/>
          <w:b/>
          <w:bCs/>
          <w:szCs w:val="20"/>
          <w:lang w:val="en-US"/>
        </w:rPr>
        <w:t>ru</w:t>
      </w:r>
      <w:r>
        <w:rPr>
          <w:rFonts w:ascii="Times New Roman" w:hAnsi="Times New Roman"/>
          <w:b/>
          <w:bCs/>
          <w:szCs w:val="20"/>
        </w:rPr>
        <w:t>/</w:t>
      </w:r>
      <w:r>
        <w:rPr>
          <w:rFonts w:ascii="Times New Roman" w:hAnsi="Times New Roman"/>
          <w:b/>
          <w:bCs/>
          <w:szCs w:val="20"/>
          <w:lang w:val="en-US"/>
        </w:rPr>
        <w:t>branches</w:t>
      </w:r>
      <w:r>
        <w:rPr>
          <w:rFonts w:ascii="Times New Roman" w:hAnsi="Times New Roman"/>
          <w:b/>
          <w:bCs/>
          <w:szCs w:val="20"/>
        </w:rPr>
        <w:t>/</w:t>
      </w:r>
      <w:r>
        <w:rPr>
          <w:rFonts w:ascii="Times New Roman" w:hAnsi="Times New Roman"/>
          <w:b/>
          <w:bCs/>
          <w:szCs w:val="20"/>
          <w:lang w:val="en-US"/>
        </w:rPr>
        <w:t>volgograd</w:t>
      </w:r>
      <w:r>
        <w:rPr>
          <w:rFonts w:ascii="Times New Roman" w:hAnsi="Times New Roman"/>
          <w:b/>
          <w:bCs/>
          <w:szCs w:val="20"/>
        </w:rPr>
        <w:t>/</w:t>
      </w:r>
    </w:p>
    <w:p w:rsidR="009412DA" w:rsidRDefault="009412DA">
      <w:pPr>
        <w:jc w:val="center"/>
        <w:rPr>
          <w:rFonts w:ascii="Times New Roman" w:hAnsi="Times New Roman"/>
          <w:b/>
          <w:bCs/>
          <w:sz w:val="6"/>
          <w:szCs w:val="6"/>
        </w:rPr>
      </w:pPr>
    </w:p>
    <w:p w:rsidR="009412DA" w:rsidRDefault="00F848DD">
      <w:pPr>
        <w:spacing w:after="29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1 июня Отделение СФР по Волгоградской области начинает приём заявлений </w:t>
      </w:r>
    </w:p>
    <w:p w:rsidR="009412DA" w:rsidRDefault="00F848DD">
      <w:pPr>
        <w:spacing w:after="29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на новую семейную выплату</w:t>
      </w:r>
    </w:p>
    <w:p w:rsidR="009412DA" w:rsidRDefault="00F848DD">
      <w:pPr>
        <w:spacing w:after="14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Рассчитывать на выплату могут работающие волгоградские родители, которые воспитывают двух и более </w:t>
      </w:r>
      <w:r>
        <w:rPr>
          <w:rFonts w:ascii="Times New Roman" w:hAnsi="Times New Roman"/>
          <w:sz w:val="24"/>
          <w:szCs w:val="24"/>
        </w:rPr>
        <w:t xml:space="preserve">детей до 18 лет, либо до 23 лет, если ребёнок учится на дневном отделении в учебном заведении. </w:t>
      </w:r>
    </w:p>
    <w:p w:rsidR="009412DA" w:rsidRDefault="00F848DD">
      <w:pPr>
        <w:spacing w:after="143"/>
        <w:jc w:val="both"/>
      </w:pPr>
      <w:r>
        <w:rPr>
          <w:rStyle w:val="text"/>
          <w:rFonts w:ascii="Times New Roman" w:hAnsi="Times New Roman"/>
          <w:sz w:val="24"/>
          <w:szCs w:val="24"/>
        </w:rPr>
        <w:t>Право на семейную выплату имеют оба работающих родителя (а также усыновители, опекуны, попечители), которые в течение 2025 года платили со своих заработков нало</w:t>
      </w:r>
      <w:r>
        <w:rPr>
          <w:rStyle w:val="text"/>
          <w:rFonts w:ascii="Times New Roman" w:hAnsi="Times New Roman"/>
          <w:sz w:val="24"/>
          <w:szCs w:val="24"/>
        </w:rPr>
        <w:t xml:space="preserve">г на доходы физических лиц (НДФЛ). Среднедушевой доход семьи при этом не должен превышать 1,5 величины прожиточного минимума в Волгоградской области в году, предшествующему году обращения за выплатой. </w:t>
      </w:r>
    </w:p>
    <w:p w:rsidR="009412DA" w:rsidRDefault="00F848DD">
      <w:pPr>
        <w:spacing w:after="143"/>
        <w:jc w:val="both"/>
      </w:pPr>
      <w:r>
        <w:rPr>
          <w:rStyle w:val="text"/>
          <w:rFonts w:ascii="Times New Roman" w:hAnsi="Times New Roman"/>
          <w:sz w:val="24"/>
          <w:szCs w:val="24"/>
        </w:rPr>
        <w:t>Волгоградцы, которым положен вычет, могут подать заявл</w:t>
      </w:r>
      <w:r>
        <w:rPr>
          <w:rStyle w:val="text"/>
          <w:rFonts w:ascii="Times New Roman" w:hAnsi="Times New Roman"/>
          <w:sz w:val="24"/>
          <w:szCs w:val="24"/>
        </w:rPr>
        <w:t>ение до 1 октября 2026 года за 2025 год, в котором был уплачен НДФЛ. По окончании года он пересчитывается в размере 6%. Разница возвращается плательщикам.</w:t>
      </w:r>
    </w:p>
    <w:p w:rsidR="009412DA" w:rsidRDefault="00F848DD">
      <w:pPr>
        <w:spacing w:after="143"/>
        <w:jc w:val="both"/>
      </w:pPr>
      <w:r>
        <w:rPr>
          <w:rStyle w:val="text"/>
          <w:rFonts w:ascii="Times New Roman" w:hAnsi="Times New Roman"/>
          <w:sz w:val="24"/>
          <w:szCs w:val="24"/>
        </w:rPr>
        <w:t>Подать документы можно через портал «Госуслуги», в клиентской службе Отделения СФР по Волгоградской о</w:t>
      </w:r>
      <w:r>
        <w:rPr>
          <w:rStyle w:val="text"/>
          <w:rFonts w:ascii="Times New Roman" w:hAnsi="Times New Roman"/>
          <w:sz w:val="24"/>
          <w:szCs w:val="24"/>
        </w:rPr>
        <w:t>бласти или МФЦ. Большую часть сведений специалисты регионального Отделения фонда запросят самостоятельно, в некоторых случаях справки (например, из учебного заведения) заявителю необходимо будет предоставить лично.</w:t>
      </w:r>
    </w:p>
    <w:p w:rsidR="009412DA" w:rsidRDefault="00F848DD">
      <w:pPr>
        <w:spacing w:after="143"/>
        <w:jc w:val="both"/>
      </w:pPr>
      <w:r>
        <w:rPr>
          <w:rStyle w:val="text"/>
          <w:rFonts w:ascii="Times New Roman" w:hAnsi="Times New Roman"/>
          <w:sz w:val="24"/>
          <w:szCs w:val="24"/>
        </w:rPr>
        <w:t>Чтобы получить семейную выплату, родители</w:t>
      </w:r>
      <w:r>
        <w:rPr>
          <w:rStyle w:val="text"/>
          <w:rFonts w:ascii="Times New Roman" w:hAnsi="Times New Roman"/>
          <w:sz w:val="24"/>
          <w:szCs w:val="24"/>
        </w:rPr>
        <w:t xml:space="preserve"> и дети должны быть гражданами РФ. Также у родителей не должно быть задолженности по алиментам. Родители, лишённые родительских прав, не смогут претендовать на выплату.</w:t>
      </w:r>
    </w:p>
    <w:p w:rsidR="009412DA" w:rsidRDefault="00F848DD">
      <w:pPr>
        <w:spacing w:after="143"/>
        <w:jc w:val="both"/>
      </w:pPr>
      <w:r>
        <w:rPr>
          <w:rStyle w:val="text"/>
          <w:rFonts w:ascii="Times New Roman" w:hAnsi="Times New Roman"/>
          <w:sz w:val="24"/>
          <w:szCs w:val="24"/>
        </w:rPr>
        <w:t xml:space="preserve">Самозанятые и индивидуальные предприниматели, применяющие специальные налоговые режимы </w:t>
      </w:r>
      <w:r>
        <w:rPr>
          <w:rStyle w:val="text"/>
          <w:rFonts w:ascii="Times New Roman" w:hAnsi="Times New Roman"/>
          <w:sz w:val="24"/>
          <w:szCs w:val="24"/>
        </w:rPr>
        <w:t>и не имеющие иных трудовых доходов, облагаемых НДФЛ, не смогут получить данную выплату.</w:t>
      </w:r>
    </w:p>
    <w:p w:rsidR="009412DA" w:rsidRDefault="00F848DD">
      <w:pPr>
        <w:spacing w:after="143"/>
        <w:jc w:val="both"/>
      </w:pPr>
      <w:r>
        <w:rPr>
          <w:rStyle w:val="text"/>
          <w:rFonts w:ascii="Times New Roman" w:hAnsi="Times New Roman"/>
          <w:sz w:val="24"/>
          <w:szCs w:val="24"/>
        </w:rPr>
        <w:t>При назначении ежегодной семейной выплаты в составе семьи учитываются: заявитель, его супруг(а), несовершеннолетние дети заявителя, дети, находящиеся под опекой (попечи</w:t>
      </w:r>
      <w:r>
        <w:rPr>
          <w:rStyle w:val="text"/>
          <w:rFonts w:ascii="Times New Roman" w:hAnsi="Times New Roman"/>
          <w:sz w:val="24"/>
          <w:szCs w:val="24"/>
        </w:rPr>
        <w:t>тельством) заявителя, дети заявителя до 23 лет, если они учатся на очном отделении (кроме детей, обучающихся только по дополнительным образовательным программам).</w:t>
      </w:r>
    </w:p>
    <w:p w:rsidR="009412DA" w:rsidRDefault="00F848DD">
      <w:pPr>
        <w:spacing w:after="143"/>
        <w:jc w:val="both"/>
      </w:pPr>
      <w:r>
        <w:rPr>
          <w:rStyle w:val="text"/>
          <w:rFonts w:ascii="Times New Roman" w:hAnsi="Times New Roman"/>
          <w:sz w:val="24"/>
          <w:szCs w:val="24"/>
        </w:rPr>
        <w:t>В числе доходов семьи при назначении выплаты учитываются трудовые доходы и доходы от предприн</w:t>
      </w:r>
      <w:r>
        <w:rPr>
          <w:rStyle w:val="text"/>
          <w:rFonts w:ascii="Times New Roman" w:hAnsi="Times New Roman"/>
          <w:sz w:val="24"/>
          <w:szCs w:val="24"/>
        </w:rPr>
        <w:t xml:space="preserve">имательства, пенсии, пособия и иные социальные выплаты, стипендии учащихся, полученные алименты. </w:t>
      </w:r>
    </w:p>
    <w:p w:rsidR="009412DA" w:rsidRDefault="00F848DD">
      <w:pPr>
        <w:spacing w:after="143"/>
        <w:jc w:val="both"/>
      </w:pPr>
      <w:r>
        <w:rPr>
          <w:rStyle w:val="text"/>
          <w:rFonts w:ascii="Times New Roman" w:hAnsi="Times New Roman"/>
          <w:sz w:val="24"/>
          <w:szCs w:val="24"/>
        </w:rPr>
        <w:t>Выплата предоставляется один раз в год, и право на неё требуется подтверждать ежегодно.</w:t>
      </w:r>
    </w:p>
    <w:p w:rsidR="009412DA" w:rsidRDefault="00F848DD">
      <w:pPr>
        <w:spacing w:after="143"/>
        <w:jc w:val="both"/>
        <w:rPr>
          <w:rFonts w:ascii="Times New Roman" w:hAnsi="Times New Roman"/>
          <w:sz w:val="24"/>
          <w:szCs w:val="24"/>
        </w:rPr>
      </w:pPr>
      <w:r>
        <w:rPr>
          <w:rStyle w:val="text"/>
          <w:rFonts w:ascii="Times New Roman" w:hAnsi="Times New Roman"/>
          <w:sz w:val="24"/>
          <w:szCs w:val="24"/>
        </w:rPr>
        <w:t xml:space="preserve">Подробную информацию можно найти на официальном сайте Социального </w:t>
      </w:r>
      <w:r>
        <w:rPr>
          <w:rStyle w:val="text"/>
          <w:rFonts w:ascii="Times New Roman" w:hAnsi="Times New Roman"/>
          <w:sz w:val="24"/>
          <w:szCs w:val="24"/>
        </w:rPr>
        <w:t>фонда России: https://sfr.gov.ru/grazhdanam/semyam_s_detmi/ezhegodnaya_semejnaya_vyplata/.</w:t>
      </w:r>
    </w:p>
    <w:sectPr w:rsidR="009412DA">
      <w:pgSz w:w="11906" w:h="16838"/>
      <w:pgMar w:top="1134" w:right="567" w:bottom="567" w:left="567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12DA"/>
    <w:rsid w:val="009412DA"/>
    <w:rsid w:val="00F84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5D8997F-4904-4A5F-BC4A-B692723C9C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4BE1"/>
    <w:pPr>
      <w:spacing w:after="200" w:line="276" w:lineRule="auto"/>
    </w:pPr>
    <w:rPr>
      <w:color w:val="00000A"/>
      <w:sz w:val="22"/>
    </w:rPr>
  </w:style>
  <w:style w:type="paragraph" w:styleId="1">
    <w:name w:val="heading 1"/>
    <w:basedOn w:val="a"/>
    <w:qFormat/>
    <w:pPr>
      <w:outlineLvl w:val="0"/>
    </w:pPr>
  </w:style>
  <w:style w:type="paragraph" w:styleId="2">
    <w:name w:val="heading 2"/>
    <w:basedOn w:val="a"/>
    <w:qFormat/>
    <w:pPr>
      <w:outlineLvl w:val="1"/>
    </w:pPr>
  </w:style>
  <w:style w:type="paragraph" w:styleId="3">
    <w:name w:val="heading 3"/>
    <w:basedOn w:val="a"/>
    <w:qFormat/>
    <w:pPr>
      <w:outlineLvl w:val="2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basedOn w:val="a0"/>
    <w:semiHidden/>
    <w:qFormat/>
    <w:rsid w:val="000C3A32"/>
    <w:rPr>
      <w:rFonts w:ascii="Times New Roman" w:eastAsia="Times New Roman" w:hAnsi="Times New Roman" w:cs="Times New Roman"/>
      <w:b/>
      <w:color w:val="00000A"/>
      <w:sz w:val="28"/>
      <w:szCs w:val="24"/>
      <w:lang w:eastAsia="ar-SA"/>
    </w:rPr>
  </w:style>
  <w:style w:type="character" w:customStyle="1" w:styleId="a4">
    <w:name w:val="Основной текст с отступом Знак"/>
    <w:basedOn w:val="a0"/>
    <w:semiHidden/>
    <w:qFormat/>
    <w:rsid w:val="000C3A32"/>
    <w:rPr>
      <w:rFonts w:ascii="Times New Roman" w:eastAsia="Times New Roman" w:hAnsi="Times New Roman" w:cs="Times New Roman"/>
      <w:color w:val="00000A"/>
      <w:sz w:val="24"/>
      <w:szCs w:val="24"/>
      <w:lang w:eastAsia="ar-SA"/>
    </w:rPr>
  </w:style>
  <w:style w:type="character" w:customStyle="1" w:styleId="a5">
    <w:name w:val="Текст выноски Знак"/>
    <w:basedOn w:val="a0"/>
    <w:uiPriority w:val="99"/>
    <w:semiHidden/>
    <w:qFormat/>
    <w:rsid w:val="000C3A32"/>
    <w:rPr>
      <w:rFonts w:ascii="Tahoma" w:hAnsi="Tahoma" w:cs="Tahoma"/>
      <w:sz w:val="16"/>
      <w:szCs w:val="16"/>
    </w:rPr>
  </w:style>
  <w:style w:type="character" w:styleId="a6">
    <w:name w:val="Hyperlink"/>
    <w:basedOn w:val="a0"/>
    <w:rPr>
      <w:color w:val="0000FF"/>
      <w:u w:val="single"/>
    </w:rPr>
  </w:style>
  <w:style w:type="character" w:customStyle="1" w:styleId="text">
    <w:name w:val="text"/>
    <w:basedOn w:val="a0"/>
    <w:qFormat/>
  </w:style>
  <w:style w:type="character" w:styleId="a7">
    <w:name w:val="FollowedHyperlink"/>
    <w:basedOn w:val="a0"/>
    <w:rPr>
      <w:color w:val="800080" w:themeColor="followedHyperlink"/>
      <w:u w:val="single"/>
    </w:rPr>
  </w:style>
  <w:style w:type="paragraph" w:styleId="a8">
    <w:name w:val="Title"/>
    <w:basedOn w:val="a"/>
    <w:next w:val="a9"/>
    <w:qFormat/>
  </w:style>
  <w:style w:type="paragraph" w:styleId="a9">
    <w:name w:val="Body Text"/>
    <w:basedOn w:val="a"/>
    <w:semiHidden/>
    <w:unhideWhenUsed/>
    <w:rsid w:val="000C3A3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4"/>
      <w:lang w:eastAsia="ar-SA"/>
    </w:rPr>
  </w:style>
  <w:style w:type="paragraph" w:styleId="aa">
    <w:name w:val="List"/>
    <w:basedOn w:val="a9"/>
    <w:rPr>
      <w:rFonts w:cs="Mangal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c">
    <w:name w:val="index heading"/>
    <w:basedOn w:val="a"/>
    <w:qFormat/>
    <w:pPr>
      <w:suppressLineNumbers/>
    </w:pPr>
    <w:rPr>
      <w:rFonts w:cs="Mangal"/>
    </w:rPr>
  </w:style>
  <w:style w:type="paragraph" w:styleId="ad">
    <w:name w:val="Body Text Indent"/>
    <w:basedOn w:val="a"/>
    <w:semiHidden/>
    <w:unhideWhenUsed/>
    <w:rsid w:val="000C3A32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e">
    <w:name w:val="Balloon Text"/>
    <w:basedOn w:val="a"/>
    <w:uiPriority w:val="99"/>
    <w:semiHidden/>
    <w:unhideWhenUsed/>
    <w:qFormat/>
    <w:rsid w:val="000C3A32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f">
    <w:name w:val="Normal (Web)"/>
    <w:basedOn w:val="a"/>
    <w:qFormat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0">
    <w:name w:val="Блочная цитата"/>
    <w:basedOn w:val="a"/>
    <w:qFormat/>
  </w:style>
  <w:style w:type="paragraph" w:styleId="af1">
    <w:name w:val="Subtitle"/>
    <w:basedOn w:val="a"/>
    <w:qFormat/>
  </w:style>
  <w:style w:type="paragraph" w:customStyle="1" w:styleId="af2">
    <w:name w:val="Содержимое таблицы"/>
    <w:basedOn w:val="a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394</Words>
  <Characters>2248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044MatyushechkinaMS</dc:creator>
  <dc:description/>
  <cp:lastModifiedBy>User</cp:lastModifiedBy>
  <cp:revision>2</cp:revision>
  <dcterms:created xsi:type="dcterms:W3CDTF">2026-05-25T04:21:00Z</dcterms:created>
  <dcterms:modified xsi:type="dcterms:W3CDTF">2026-05-25T04:21:00Z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